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2C" w:rsidRPr="00A2441A" w:rsidRDefault="00227C2C" w:rsidP="00227C2C">
      <w:pPr>
        <w:jc w:val="center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60415475" r:id="rId10"/>
        </w:object>
      </w:r>
    </w:p>
    <w:p w:rsidR="00227C2C" w:rsidRPr="00A2441A" w:rsidRDefault="00227C2C" w:rsidP="00227C2C">
      <w:pPr>
        <w:jc w:val="center"/>
        <w:rPr>
          <w:b/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>REPUBLIKA E SHQIPERISE</w:t>
      </w:r>
    </w:p>
    <w:p w:rsidR="00227C2C" w:rsidRPr="00A2441A" w:rsidRDefault="00227C2C" w:rsidP="00227C2C">
      <w:pPr>
        <w:jc w:val="center"/>
        <w:rPr>
          <w:b/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>KOMISIONI QENDROR I ZGJEDHJEVE</w:t>
      </w:r>
    </w:p>
    <w:p w:rsidR="00227C2C" w:rsidRPr="00A2441A" w:rsidRDefault="005130F0" w:rsidP="00227C2C">
      <w:pPr>
        <w:jc w:val="center"/>
        <w:rPr>
          <w:b/>
          <w:sz w:val="20"/>
          <w:szCs w:val="20"/>
          <w:lang w:val="sq-AL"/>
        </w:rPr>
      </w:pPr>
      <w:r>
        <w:rPr>
          <w:b/>
          <w:noProof/>
          <w:sz w:val="20"/>
          <w:szCs w:val="20"/>
          <w:lang w:val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227C2C" w:rsidRPr="00A2441A" w:rsidRDefault="00011D13" w:rsidP="00227C2C">
      <w:pPr>
        <w:jc w:val="center"/>
        <w:rPr>
          <w:i/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b/>
          <w:sz w:val="20"/>
          <w:szCs w:val="20"/>
          <w:lang w:val="sq-AL"/>
        </w:rPr>
        <w:tab/>
      </w:r>
    </w:p>
    <w:p w:rsidR="00071120" w:rsidRPr="00CE2C2A" w:rsidRDefault="00CE2C2A" w:rsidP="00227C2C">
      <w:pPr>
        <w:jc w:val="center"/>
        <w:rPr>
          <w:i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</w:p>
    <w:p w:rsidR="00227C2C" w:rsidRPr="00A2441A" w:rsidRDefault="00227C2C" w:rsidP="00227C2C">
      <w:pPr>
        <w:jc w:val="center"/>
        <w:rPr>
          <w:b/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>V E N D I M</w:t>
      </w:r>
    </w:p>
    <w:p w:rsidR="00227C2C" w:rsidRPr="00A2441A" w:rsidRDefault="00227C2C" w:rsidP="00227C2C">
      <w:pPr>
        <w:jc w:val="center"/>
        <w:rPr>
          <w:b/>
          <w:sz w:val="10"/>
          <w:szCs w:val="10"/>
          <w:lang w:val="sq-AL"/>
        </w:rPr>
      </w:pPr>
    </w:p>
    <w:p w:rsidR="00227C2C" w:rsidRPr="00A2441A" w:rsidRDefault="00227C2C" w:rsidP="00227C2C">
      <w:pPr>
        <w:pStyle w:val="BodyText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PËR SHQYRTIMIN E RAPORTIT TË BORDIT TË MO</w:t>
      </w:r>
      <w:r w:rsidR="00883507" w:rsidRPr="00A2441A">
        <w:rPr>
          <w:sz w:val="20"/>
          <w:szCs w:val="20"/>
          <w:lang w:val="sq-AL"/>
        </w:rPr>
        <w:t>NITORIMIT TË MEDIAS PËR DATËN 26.05</w:t>
      </w:r>
      <w:r w:rsidRPr="00A2441A">
        <w:rPr>
          <w:sz w:val="20"/>
          <w:szCs w:val="20"/>
          <w:lang w:val="sq-AL"/>
        </w:rPr>
        <w:t>.201</w:t>
      </w:r>
      <w:r w:rsidR="00A67724" w:rsidRPr="00A2441A">
        <w:rPr>
          <w:sz w:val="20"/>
          <w:szCs w:val="20"/>
          <w:lang w:val="sq-AL"/>
        </w:rPr>
        <w:t>7</w:t>
      </w:r>
      <w:r w:rsidR="00454F96" w:rsidRPr="00A2441A">
        <w:rPr>
          <w:sz w:val="20"/>
          <w:szCs w:val="20"/>
          <w:lang w:val="sq-AL"/>
        </w:rPr>
        <w:t xml:space="preserve"> DERI NË DATËN </w:t>
      </w:r>
      <w:r w:rsidR="00883507" w:rsidRPr="00A2441A">
        <w:rPr>
          <w:sz w:val="20"/>
          <w:szCs w:val="20"/>
          <w:lang w:val="sq-AL"/>
        </w:rPr>
        <w:t>25</w:t>
      </w:r>
      <w:r w:rsidRPr="00A2441A">
        <w:rPr>
          <w:sz w:val="20"/>
          <w:szCs w:val="20"/>
          <w:lang w:val="sq-AL"/>
        </w:rPr>
        <w:t>.06.201</w:t>
      </w:r>
      <w:r w:rsidR="00A67724" w:rsidRPr="00A2441A">
        <w:rPr>
          <w:sz w:val="20"/>
          <w:szCs w:val="20"/>
          <w:lang w:val="sq-AL"/>
        </w:rPr>
        <w:t>7</w:t>
      </w:r>
    </w:p>
    <w:p w:rsidR="00227C2C" w:rsidRPr="00A2441A" w:rsidRDefault="00227C2C" w:rsidP="00227C2C">
      <w:pPr>
        <w:pStyle w:val="BodyText"/>
        <w:rPr>
          <w:sz w:val="20"/>
          <w:szCs w:val="20"/>
          <w:lang w:val="sq-AL"/>
        </w:rPr>
      </w:pPr>
    </w:p>
    <w:p w:rsidR="00227C2C" w:rsidRPr="00A2441A" w:rsidRDefault="00227C2C" w:rsidP="009569D1">
      <w:pPr>
        <w:pStyle w:val="BodyText2"/>
        <w:rPr>
          <w:bCs w:val="0"/>
          <w:sz w:val="20"/>
          <w:szCs w:val="20"/>
          <w:lang w:val="sq-AL"/>
        </w:rPr>
      </w:pPr>
      <w:r w:rsidRPr="00A2441A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F01B8B">
        <w:rPr>
          <w:bCs w:val="0"/>
          <w:sz w:val="20"/>
          <w:szCs w:val="20"/>
          <w:lang w:val="sq-AL"/>
        </w:rPr>
        <w:t>30</w:t>
      </w:r>
      <w:r w:rsidRPr="00A2441A">
        <w:rPr>
          <w:bCs w:val="0"/>
          <w:sz w:val="20"/>
          <w:szCs w:val="20"/>
          <w:lang w:val="sq-AL"/>
        </w:rPr>
        <w:t xml:space="preserve">.06.2017, me pjesëmarrjen e: </w:t>
      </w:r>
    </w:p>
    <w:p w:rsidR="00227C2C" w:rsidRPr="00A2441A" w:rsidRDefault="00227C2C" w:rsidP="009569D1">
      <w:pPr>
        <w:pStyle w:val="BodyText2"/>
        <w:rPr>
          <w:sz w:val="20"/>
          <w:szCs w:val="20"/>
          <w:lang w:val="sq-AL"/>
        </w:rPr>
      </w:pPr>
    </w:p>
    <w:p w:rsidR="00227C2C" w:rsidRPr="00A2441A" w:rsidRDefault="00227C2C" w:rsidP="0095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5"/>
        </w:tabs>
        <w:spacing w:line="276" w:lineRule="auto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Klement</w:t>
      </w:r>
      <w:r w:rsidRPr="00A2441A">
        <w:rPr>
          <w:sz w:val="20"/>
          <w:szCs w:val="20"/>
          <w:lang w:val="sq-AL"/>
        </w:rPr>
        <w:tab/>
        <w:t>ZGURI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Kryetar</w:t>
      </w:r>
      <w:r w:rsidRPr="00A2441A">
        <w:rPr>
          <w:sz w:val="20"/>
          <w:szCs w:val="20"/>
          <w:lang w:val="sq-AL"/>
        </w:rPr>
        <w:tab/>
      </w:r>
    </w:p>
    <w:p w:rsidR="00227C2C" w:rsidRPr="00A2441A" w:rsidRDefault="00227C2C" w:rsidP="009569D1">
      <w:pPr>
        <w:spacing w:line="276" w:lineRule="auto"/>
        <w:ind w:left="-450" w:firstLine="450"/>
        <w:jc w:val="both"/>
        <w:rPr>
          <w:bCs/>
          <w:noProof/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Denar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BIBA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</w:r>
      <w:r w:rsidRPr="00A2441A">
        <w:rPr>
          <w:bCs/>
          <w:noProof/>
          <w:sz w:val="20"/>
          <w:szCs w:val="20"/>
          <w:lang w:val="sq-AL"/>
        </w:rPr>
        <w:t>Zv/Kryetar</w:t>
      </w:r>
    </w:p>
    <w:p w:rsidR="00227C2C" w:rsidRPr="00A2441A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Bledar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SKËNDERI</w:t>
      </w:r>
      <w:r w:rsidRPr="00A2441A">
        <w:rPr>
          <w:sz w:val="20"/>
          <w:szCs w:val="20"/>
          <w:lang w:val="sq-AL"/>
        </w:rPr>
        <w:tab/>
        <w:t xml:space="preserve">         </w:t>
      </w:r>
      <w:r w:rsidR="009569D1" w:rsidRPr="00A2441A">
        <w:rPr>
          <w:sz w:val="20"/>
          <w:szCs w:val="20"/>
          <w:lang w:val="sq-AL"/>
        </w:rPr>
        <w:t xml:space="preserve"> </w:t>
      </w:r>
      <w:r w:rsidRPr="00A2441A">
        <w:rPr>
          <w:sz w:val="20"/>
          <w:szCs w:val="20"/>
          <w:lang w:val="sq-AL"/>
        </w:rPr>
        <w:t>Anëtar</w:t>
      </w:r>
    </w:p>
    <w:p w:rsidR="00227C2C" w:rsidRPr="00A2441A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Edlira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JORGAQI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Anëtare</w:t>
      </w:r>
    </w:p>
    <w:p w:rsidR="00227C2C" w:rsidRPr="00A2441A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Gëzim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VELESHNJA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Anëtar</w:t>
      </w:r>
    </w:p>
    <w:p w:rsidR="00227C2C" w:rsidRPr="00A2441A" w:rsidRDefault="00227C2C" w:rsidP="009569D1">
      <w:pPr>
        <w:spacing w:line="276" w:lineRule="auto"/>
        <w:ind w:left="-450" w:firstLine="450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Hysen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OSMANAJ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Anëtar</w:t>
      </w:r>
    </w:p>
    <w:p w:rsidR="00227C2C" w:rsidRPr="00A2441A" w:rsidRDefault="00227C2C" w:rsidP="009569D1">
      <w:pPr>
        <w:spacing w:line="276" w:lineRule="auto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Vera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SHTJEFNI</w:t>
      </w:r>
      <w:r w:rsidRPr="00A2441A">
        <w:rPr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ab/>
        <w:t>Anëtare</w:t>
      </w:r>
    </w:p>
    <w:p w:rsidR="00227C2C" w:rsidRPr="00A2441A" w:rsidRDefault="00227C2C" w:rsidP="00227C2C">
      <w:pPr>
        <w:jc w:val="both"/>
        <w:rPr>
          <w:sz w:val="20"/>
          <w:szCs w:val="20"/>
          <w:lang w:val="sq-AL"/>
        </w:rPr>
      </w:pPr>
    </w:p>
    <w:p w:rsidR="00227C2C" w:rsidRPr="00A2441A" w:rsidRDefault="00227C2C" w:rsidP="00227C2C">
      <w:pPr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Shqyrtoi ç</w:t>
      </w:r>
      <w:r w:rsidRPr="00A2441A">
        <w:rPr>
          <w:bCs/>
          <w:sz w:val="20"/>
          <w:szCs w:val="20"/>
          <w:lang w:val="sq-AL"/>
        </w:rPr>
        <w:t>ë</w:t>
      </w:r>
      <w:r w:rsidRPr="00A2441A">
        <w:rPr>
          <w:sz w:val="20"/>
          <w:szCs w:val="20"/>
          <w:lang w:val="sq-AL"/>
        </w:rPr>
        <w:t xml:space="preserve">shtjen me </w:t>
      </w:r>
    </w:p>
    <w:p w:rsidR="00227C2C" w:rsidRPr="00A2441A" w:rsidRDefault="00227C2C" w:rsidP="00227C2C">
      <w:pPr>
        <w:ind w:left="720"/>
        <w:jc w:val="both"/>
        <w:rPr>
          <w:b/>
          <w:sz w:val="20"/>
          <w:szCs w:val="20"/>
          <w:lang w:val="sq-AL"/>
        </w:rPr>
      </w:pPr>
    </w:p>
    <w:p w:rsidR="00227C2C" w:rsidRPr="00A2441A" w:rsidRDefault="00227C2C" w:rsidP="00F01B8B">
      <w:pPr>
        <w:pStyle w:val="BodyText"/>
        <w:spacing w:line="276" w:lineRule="auto"/>
        <w:ind w:left="2340" w:hanging="2340"/>
        <w:jc w:val="both"/>
        <w:rPr>
          <w:b w:val="0"/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>OBJEKT</w:t>
      </w:r>
      <w:r w:rsidRPr="00A2441A">
        <w:rPr>
          <w:b w:val="0"/>
          <w:sz w:val="20"/>
          <w:szCs w:val="20"/>
          <w:lang w:val="sq-AL"/>
        </w:rPr>
        <w:t xml:space="preserve">: </w:t>
      </w:r>
      <w:r w:rsidRPr="00A2441A">
        <w:rPr>
          <w:b w:val="0"/>
          <w:sz w:val="20"/>
          <w:szCs w:val="20"/>
          <w:lang w:val="sq-AL"/>
        </w:rPr>
        <w:tab/>
        <w:t>Shqyrtimin e raportit të Bordit të M</w:t>
      </w:r>
      <w:r w:rsidR="00454F96" w:rsidRPr="00A2441A">
        <w:rPr>
          <w:b w:val="0"/>
          <w:sz w:val="20"/>
          <w:szCs w:val="20"/>
          <w:lang w:val="sq-AL"/>
        </w:rPr>
        <w:t>o</w:t>
      </w:r>
      <w:r w:rsidR="00883507" w:rsidRPr="00A2441A">
        <w:rPr>
          <w:b w:val="0"/>
          <w:sz w:val="20"/>
          <w:szCs w:val="20"/>
          <w:lang w:val="sq-AL"/>
        </w:rPr>
        <w:t>nitorimit të Medias për datën 26.05</w:t>
      </w:r>
      <w:r w:rsidRPr="00A2441A">
        <w:rPr>
          <w:b w:val="0"/>
          <w:sz w:val="20"/>
          <w:szCs w:val="20"/>
          <w:lang w:val="sq-AL"/>
        </w:rPr>
        <w:t xml:space="preserve">.2017 deri në datën </w:t>
      </w:r>
      <w:r w:rsidR="00883507" w:rsidRPr="00A2441A">
        <w:rPr>
          <w:b w:val="0"/>
          <w:sz w:val="20"/>
          <w:szCs w:val="20"/>
          <w:lang w:val="sq-AL"/>
        </w:rPr>
        <w:t>25</w:t>
      </w:r>
      <w:r w:rsidRPr="00A2441A">
        <w:rPr>
          <w:b w:val="0"/>
          <w:sz w:val="20"/>
          <w:szCs w:val="20"/>
          <w:lang w:val="sq-AL"/>
        </w:rPr>
        <w:t xml:space="preserve">.06.2017.      </w:t>
      </w:r>
    </w:p>
    <w:p w:rsidR="00227C2C" w:rsidRPr="00A2441A" w:rsidRDefault="00227C2C" w:rsidP="00F01B8B">
      <w:pPr>
        <w:spacing w:line="276" w:lineRule="auto"/>
        <w:ind w:left="1980" w:hanging="1800"/>
        <w:jc w:val="both"/>
        <w:rPr>
          <w:sz w:val="20"/>
          <w:szCs w:val="20"/>
          <w:lang w:val="sq-AL"/>
        </w:rPr>
      </w:pPr>
    </w:p>
    <w:p w:rsidR="00227C2C" w:rsidRPr="00A2441A" w:rsidRDefault="00227C2C" w:rsidP="00F01B8B">
      <w:pPr>
        <w:spacing w:line="276" w:lineRule="auto"/>
        <w:ind w:left="2340" w:hanging="2340"/>
        <w:jc w:val="both"/>
        <w:rPr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 xml:space="preserve">BAZË LIGJORE:     </w:t>
      </w:r>
      <w:r w:rsidRPr="00A2441A">
        <w:rPr>
          <w:b/>
          <w:sz w:val="20"/>
          <w:szCs w:val="20"/>
          <w:lang w:val="sq-AL"/>
        </w:rPr>
        <w:tab/>
      </w:r>
      <w:r w:rsidRPr="00A2441A">
        <w:rPr>
          <w:sz w:val="20"/>
          <w:szCs w:val="20"/>
          <w:lang w:val="sq-AL"/>
        </w:rPr>
        <w:t xml:space="preserve">Neni 23 pika 1 germa a dhe neni 85, pika 2, 3 dhe 4  i Ligjit nr.10019, datë 29.12.2008 “Kodi Zgjedhor i Republikës së Shqipërisë”, </w:t>
      </w:r>
      <w:r w:rsidR="004C50DC" w:rsidRPr="00A2441A">
        <w:rPr>
          <w:sz w:val="20"/>
          <w:szCs w:val="20"/>
          <w:lang w:val="sq-AL"/>
        </w:rPr>
        <w:t xml:space="preserve">                </w:t>
      </w:r>
      <w:r w:rsidRPr="00A2441A">
        <w:rPr>
          <w:sz w:val="20"/>
          <w:szCs w:val="20"/>
          <w:lang w:val="sq-AL"/>
        </w:rPr>
        <w:t>i ndryshuar.</w:t>
      </w:r>
    </w:p>
    <w:p w:rsidR="00227C2C" w:rsidRPr="00A2441A" w:rsidRDefault="00227C2C" w:rsidP="00F01B8B">
      <w:pPr>
        <w:spacing w:line="276" w:lineRule="auto"/>
        <w:ind w:left="2340" w:hanging="2340"/>
        <w:jc w:val="both"/>
        <w:rPr>
          <w:bCs/>
          <w:sz w:val="20"/>
          <w:szCs w:val="20"/>
          <w:lang w:val="sq-AL"/>
        </w:rPr>
      </w:pPr>
    </w:p>
    <w:p w:rsidR="00227C2C" w:rsidRPr="00A2441A" w:rsidRDefault="00227C2C" w:rsidP="00F01B8B">
      <w:pPr>
        <w:spacing w:line="276" w:lineRule="auto"/>
        <w:jc w:val="both"/>
        <w:rPr>
          <w:sz w:val="20"/>
          <w:szCs w:val="20"/>
          <w:lang w:val="sq-AL"/>
        </w:rPr>
      </w:pPr>
      <w:r w:rsidRPr="00A2441A">
        <w:rPr>
          <w:sz w:val="20"/>
          <w:szCs w:val="20"/>
          <w:lang w:val="sq-AL"/>
        </w:rPr>
        <w:t xml:space="preserve">KQZ pasi shqyrtoi dokumentacionin e paraqitur dhe dëgjoi diskutimet e përfaqësuesve të partive politike, </w:t>
      </w:r>
    </w:p>
    <w:p w:rsidR="00227C2C" w:rsidRPr="00A2441A" w:rsidRDefault="00227C2C" w:rsidP="00F01B8B">
      <w:pPr>
        <w:spacing w:line="276" w:lineRule="auto"/>
        <w:jc w:val="both"/>
        <w:rPr>
          <w:bCs/>
          <w:sz w:val="20"/>
          <w:szCs w:val="20"/>
          <w:lang w:val="sq-AL"/>
        </w:rPr>
      </w:pPr>
    </w:p>
    <w:p w:rsidR="00227C2C" w:rsidRPr="00A2441A" w:rsidRDefault="00227C2C" w:rsidP="00F01B8B">
      <w:pPr>
        <w:pStyle w:val="Heading3"/>
        <w:spacing w:line="276" w:lineRule="auto"/>
        <w:rPr>
          <w:sz w:val="20"/>
          <w:szCs w:val="20"/>
          <w:u w:val="none"/>
        </w:rPr>
      </w:pPr>
      <w:r w:rsidRPr="00A2441A">
        <w:rPr>
          <w:sz w:val="20"/>
          <w:szCs w:val="20"/>
          <w:u w:val="none"/>
        </w:rPr>
        <w:t>V Ë R E N</w:t>
      </w:r>
    </w:p>
    <w:p w:rsidR="00227C2C" w:rsidRPr="00A2441A" w:rsidRDefault="00227C2C" w:rsidP="00F01B8B">
      <w:pPr>
        <w:spacing w:line="276" w:lineRule="auto"/>
        <w:rPr>
          <w:b/>
          <w:bCs/>
          <w:sz w:val="10"/>
          <w:szCs w:val="10"/>
          <w:lang w:val="sq-AL"/>
        </w:rPr>
      </w:pPr>
    </w:p>
    <w:p w:rsidR="006A5300" w:rsidRPr="00A2441A" w:rsidRDefault="006A5300" w:rsidP="00F01B8B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bookmarkStart w:id="0" w:name="OLE_LINK1"/>
      <w:bookmarkStart w:id="1" w:name="OLE_LINK2"/>
      <w:bookmarkStart w:id="2" w:name="OLE_LINK3"/>
      <w:bookmarkStart w:id="3" w:name="OLE_LINK4"/>
    </w:p>
    <w:p w:rsidR="00883507" w:rsidRPr="00A2441A" w:rsidRDefault="00883507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  <w:r w:rsidRPr="00A2441A">
        <w:rPr>
          <w:sz w:val="20"/>
          <w:szCs w:val="20"/>
          <w:lang w:val="sq-AL" w:eastAsia="x-none"/>
        </w:rPr>
        <w:t xml:space="preserve">Bordi i Monitorimit të Medias ka paraqitur në KQZ raportin e monitorimit nga data 26.05.2017 deri në datën 25.06.2017. Raporti parashikon në mënyrë të detajuar pasqyrimin që radiot dhe televizionet nën monitorim i kanë bërë fushatës zgjedhore të zhvilluar në datat e </w:t>
      </w:r>
      <w:r w:rsidR="00A2441A" w:rsidRPr="00A2441A">
        <w:rPr>
          <w:sz w:val="20"/>
          <w:szCs w:val="20"/>
          <w:lang w:val="sq-AL" w:eastAsia="x-none"/>
        </w:rPr>
        <w:t>mësipërme</w:t>
      </w:r>
      <w:r w:rsidRPr="00A2441A">
        <w:rPr>
          <w:sz w:val="20"/>
          <w:szCs w:val="20"/>
          <w:lang w:val="sq-AL" w:eastAsia="x-none"/>
        </w:rPr>
        <w:t xml:space="preserve"> prej partive pjesëmarrëse në Zgjedhjet për Kuvendin  e Shqipërisë të datës 25.06.2017. </w:t>
      </w:r>
    </w:p>
    <w:p w:rsidR="00883507" w:rsidRPr="00A2441A" w:rsidRDefault="00883507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</w:p>
    <w:p w:rsidR="00883507" w:rsidRPr="00A2441A" w:rsidRDefault="00883507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  <w:r w:rsidRPr="00A2441A">
        <w:rPr>
          <w:sz w:val="20"/>
          <w:szCs w:val="20"/>
          <w:lang w:val="sq-AL" w:eastAsia="x-none"/>
        </w:rPr>
        <w:t xml:space="preserve">Bordi i Monitorimit të Medias ka paraqitur së bashku me raportin edhe një tabelë përmbledhёse ku pasqyrohet minutazhi që çdo operator televiziv që monitorohet nga BMM-ja ka patur në dispozicion për </w:t>
      </w:r>
      <w:r w:rsidRPr="00A2441A">
        <w:rPr>
          <w:rFonts w:cs="Arial"/>
          <w:sz w:val="20"/>
          <w:szCs w:val="20"/>
          <w:lang w:val="sq-AL" w:eastAsia="ja-JP"/>
        </w:rPr>
        <w:t>ç</w:t>
      </w:r>
      <w:r w:rsidRPr="00A2441A">
        <w:rPr>
          <w:sz w:val="20"/>
          <w:szCs w:val="20"/>
          <w:lang w:val="sq-AL" w:eastAsia="x-none"/>
        </w:rPr>
        <w:t xml:space="preserve">do parti politike në edicionet informative, nё emisionet e tjera dhe në reklamat dhe spotet. Raporti është firmosur nga të 7-të anëtarët. </w:t>
      </w:r>
    </w:p>
    <w:p w:rsidR="00A2441A" w:rsidRDefault="00A2441A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</w:p>
    <w:p w:rsidR="00883507" w:rsidRPr="00A2441A" w:rsidRDefault="00883507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  <w:r w:rsidRPr="00A2441A">
        <w:rPr>
          <w:sz w:val="20"/>
          <w:szCs w:val="20"/>
          <w:lang w:val="sq-AL" w:eastAsia="x-none"/>
        </w:rPr>
        <w:t xml:space="preserve">BMM shqyrtoi </w:t>
      </w:r>
      <w:r w:rsidR="00400556" w:rsidRPr="00A2441A">
        <w:rPr>
          <w:sz w:val="20"/>
          <w:szCs w:val="20"/>
          <w:lang w:val="sq-AL" w:eastAsia="x-none"/>
        </w:rPr>
        <w:t>gjithashtu gjat</w:t>
      </w:r>
      <w:r w:rsidR="00A2441A">
        <w:rPr>
          <w:sz w:val="20"/>
          <w:szCs w:val="20"/>
          <w:lang w:val="sq-AL" w:eastAsia="x-none"/>
        </w:rPr>
        <w:t>ë</w:t>
      </w:r>
      <w:r w:rsidR="00400556" w:rsidRPr="00A2441A">
        <w:rPr>
          <w:sz w:val="20"/>
          <w:szCs w:val="20"/>
          <w:lang w:val="sq-AL" w:eastAsia="x-none"/>
        </w:rPr>
        <w:t xml:space="preserve"> </w:t>
      </w:r>
      <w:r w:rsidR="00A2441A" w:rsidRPr="00A2441A">
        <w:rPr>
          <w:sz w:val="20"/>
          <w:szCs w:val="20"/>
          <w:lang w:val="sq-AL" w:eastAsia="x-none"/>
        </w:rPr>
        <w:t>kësaj</w:t>
      </w:r>
      <w:r w:rsidR="00400556" w:rsidRPr="00A2441A">
        <w:rPr>
          <w:sz w:val="20"/>
          <w:szCs w:val="20"/>
          <w:lang w:val="sq-AL" w:eastAsia="x-none"/>
        </w:rPr>
        <w:t xml:space="preserve"> periudhe dhe </w:t>
      </w:r>
      <w:r w:rsidRPr="00A2441A">
        <w:rPr>
          <w:sz w:val="20"/>
          <w:szCs w:val="20"/>
          <w:lang w:val="sq-AL" w:eastAsia="x-none"/>
        </w:rPr>
        <w:t xml:space="preserve">ankesën e subjektit politik </w:t>
      </w:r>
      <w:r w:rsidR="00A2441A" w:rsidRPr="00A2441A">
        <w:rPr>
          <w:sz w:val="20"/>
          <w:szCs w:val="20"/>
          <w:lang w:val="sq-AL" w:eastAsia="x-none"/>
        </w:rPr>
        <w:t>Lëvizja</w:t>
      </w:r>
      <w:r w:rsidRPr="00A2441A">
        <w:rPr>
          <w:sz w:val="20"/>
          <w:szCs w:val="20"/>
          <w:lang w:val="sq-AL" w:eastAsia="x-none"/>
        </w:rPr>
        <w:t xml:space="preserve"> Social</w:t>
      </w:r>
      <w:r w:rsidR="00400556" w:rsidRPr="00A2441A">
        <w:rPr>
          <w:sz w:val="20"/>
          <w:szCs w:val="20"/>
          <w:lang w:val="sq-AL" w:eastAsia="x-none"/>
        </w:rPr>
        <w:t>i</w:t>
      </w:r>
      <w:r w:rsidRPr="00A2441A">
        <w:rPr>
          <w:sz w:val="20"/>
          <w:szCs w:val="20"/>
          <w:lang w:val="sq-AL" w:eastAsia="x-none"/>
        </w:rPr>
        <w:t>ste p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r Integrim. Ky subjekt politik </w:t>
      </w:r>
      <w:r w:rsidR="00400556" w:rsidRPr="00A2441A">
        <w:rPr>
          <w:sz w:val="20"/>
          <w:szCs w:val="20"/>
          <w:lang w:val="sq-AL" w:eastAsia="x-none"/>
        </w:rPr>
        <w:t>ngre</w:t>
      </w:r>
      <w:r w:rsidRPr="00A2441A">
        <w:rPr>
          <w:sz w:val="20"/>
          <w:szCs w:val="20"/>
          <w:lang w:val="sq-AL" w:eastAsia="x-none"/>
        </w:rPr>
        <w:t xml:space="preserve"> pretendimin se Bordi ka tejkaluar kompetencat e tij duke k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shilluar operator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t audioviziv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q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pasqyrimi n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media i nj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deklarate t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Kryetarit t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</w:t>
      </w:r>
      <w:r w:rsidRPr="00A2441A">
        <w:rPr>
          <w:sz w:val="20"/>
          <w:szCs w:val="20"/>
          <w:lang w:val="sq-AL" w:eastAsia="x-none"/>
        </w:rPr>
        <w:lastRenderedPageBreak/>
        <w:t>Kuvendit t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Shqip</w:t>
      </w:r>
      <w:r w:rsidR="001528AD" w:rsidRP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ris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, z. Ilir Meta, gjat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dit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 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votimit,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rb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n shkelje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heshtjes zgjedhore. Bordi i Monitorimit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Medias nuk ka tagrin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monitoroj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dit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n e </w:t>
      </w:r>
      <w:r w:rsidR="00400556" w:rsidRPr="00A2441A">
        <w:rPr>
          <w:sz w:val="20"/>
          <w:szCs w:val="20"/>
          <w:lang w:val="sq-AL" w:eastAsia="x-none"/>
        </w:rPr>
        <w:t>votimit duke argumentuar se dit</w:t>
      </w:r>
      <w:r w:rsidR="00020A38" w:rsidRPr="00A2441A">
        <w:rPr>
          <w:sz w:val="20"/>
          <w:szCs w:val="20"/>
          <w:lang w:val="sq-AL" w:eastAsia="x-none"/>
        </w:rPr>
        <w:t xml:space="preserve">a e votimit nuk 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sht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pjes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e fushat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 zgjedhore sipas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rcaktimeve 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Kodin Zgjedhor. Dispozitat e Kodit Zgjedhor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 fushat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n zgjedhore 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media jan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rcaktuara qart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pjes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n VI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Kodit, duke filluar me nenin 77, periudha e fushat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 dhe e heshtjes zgjedhore, i cili, ndon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se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rcakton se fushata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rfundon 24 or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rpara dat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 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zgjedhjeve, shprehet po ashtu shum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qart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pik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n 2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k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tij neni se “ Dita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rpara dat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s 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zgj</w:t>
      </w:r>
      <w:r w:rsidR="00A2441A">
        <w:rPr>
          <w:sz w:val="20"/>
          <w:szCs w:val="20"/>
          <w:lang w:val="sq-AL" w:eastAsia="x-none"/>
        </w:rPr>
        <w:t>e</w:t>
      </w:r>
      <w:r w:rsidR="00020A38" w:rsidRPr="00A2441A">
        <w:rPr>
          <w:sz w:val="20"/>
          <w:szCs w:val="20"/>
          <w:lang w:val="sq-AL" w:eastAsia="x-none"/>
        </w:rPr>
        <w:t>dhjeve dha data e zgj</w:t>
      </w:r>
      <w:r w:rsidR="00A2441A">
        <w:rPr>
          <w:sz w:val="20"/>
          <w:szCs w:val="20"/>
          <w:lang w:val="sq-AL" w:eastAsia="x-none"/>
        </w:rPr>
        <w:t>e</w:t>
      </w:r>
      <w:r w:rsidR="00020A38" w:rsidRPr="00A2441A">
        <w:rPr>
          <w:sz w:val="20"/>
          <w:szCs w:val="20"/>
          <w:lang w:val="sq-AL" w:eastAsia="x-none"/>
        </w:rPr>
        <w:t>dhjeve, deri 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or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n e mbylljes s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votimit, formojn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heshtjen zgj</w:t>
      </w:r>
      <w:r w:rsidR="00A2441A">
        <w:rPr>
          <w:sz w:val="20"/>
          <w:szCs w:val="20"/>
          <w:lang w:val="sq-AL" w:eastAsia="x-none"/>
        </w:rPr>
        <w:t>edhore</w:t>
      </w:r>
      <w:r w:rsidR="00020A38" w:rsidRPr="00A2441A">
        <w:rPr>
          <w:sz w:val="20"/>
          <w:szCs w:val="20"/>
          <w:lang w:val="sq-AL" w:eastAsia="x-none"/>
        </w:rPr>
        <w:t>“. Nisur nga lart, e Bordi e gjen t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pabaz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 xml:space="preserve"> ankimin e subjektit </w:t>
      </w:r>
      <w:r w:rsidR="00A2441A" w:rsidRPr="00A2441A">
        <w:rPr>
          <w:sz w:val="20"/>
          <w:szCs w:val="20"/>
          <w:lang w:val="sq-AL" w:eastAsia="x-none"/>
        </w:rPr>
        <w:t>Lëvizja</w:t>
      </w:r>
      <w:r w:rsidR="00020A38" w:rsidRPr="00A2441A">
        <w:rPr>
          <w:sz w:val="20"/>
          <w:szCs w:val="20"/>
          <w:lang w:val="sq-AL" w:eastAsia="x-none"/>
        </w:rPr>
        <w:t xml:space="preserve"> Socialiste p</w:t>
      </w:r>
      <w:r w:rsidR="001528AD" w:rsidRPr="00A2441A">
        <w:rPr>
          <w:sz w:val="20"/>
          <w:szCs w:val="20"/>
          <w:lang w:val="sq-AL" w:eastAsia="x-none"/>
        </w:rPr>
        <w:t>ë</w:t>
      </w:r>
      <w:r w:rsidR="00020A38" w:rsidRPr="00A2441A">
        <w:rPr>
          <w:sz w:val="20"/>
          <w:szCs w:val="20"/>
          <w:lang w:val="sq-AL" w:eastAsia="x-none"/>
        </w:rPr>
        <w:t>r Integrim.</w:t>
      </w:r>
    </w:p>
    <w:p w:rsidR="00400556" w:rsidRPr="00A2441A" w:rsidRDefault="00400556" w:rsidP="00F01B8B">
      <w:pPr>
        <w:spacing w:line="276" w:lineRule="auto"/>
        <w:jc w:val="both"/>
        <w:rPr>
          <w:sz w:val="20"/>
          <w:szCs w:val="20"/>
          <w:lang w:val="sq-AL" w:eastAsia="x-none"/>
        </w:rPr>
      </w:pPr>
      <w:r w:rsidRPr="00A2441A">
        <w:rPr>
          <w:sz w:val="20"/>
          <w:szCs w:val="20"/>
          <w:lang w:val="sq-AL" w:eastAsia="x-none"/>
        </w:rPr>
        <w:t>N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raportin e fundit p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 monitorimin e pasqyrimit n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media t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fushat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s zgjedhore, p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 zgjedhjet p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 Kuvendin 2017, BMM, ka p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rfshir</w:t>
      </w:r>
      <w:r w:rsidR="00A2441A">
        <w:rPr>
          <w:sz w:val="20"/>
          <w:szCs w:val="20"/>
          <w:lang w:val="sq-AL" w:eastAsia="x-none"/>
        </w:rPr>
        <w:t>ë</w:t>
      </w:r>
      <w:r w:rsidR="008B61F0">
        <w:rPr>
          <w:sz w:val="20"/>
          <w:szCs w:val="20"/>
          <w:lang w:val="sq-AL" w:eastAsia="x-none"/>
        </w:rPr>
        <w:t xml:space="preserve"> n</w:t>
      </w:r>
      <w:r w:rsidR="00E34696">
        <w:rPr>
          <w:sz w:val="20"/>
          <w:szCs w:val="20"/>
          <w:lang w:val="sq-AL" w:eastAsia="x-none"/>
        </w:rPr>
        <w:t>ë</w:t>
      </w:r>
      <w:r w:rsidR="008B61F0">
        <w:rPr>
          <w:sz w:val="20"/>
          <w:szCs w:val="20"/>
          <w:lang w:val="sq-AL" w:eastAsia="x-none"/>
        </w:rPr>
        <w:t xml:space="preserve"> </w:t>
      </w:r>
      <w:r w:rsidRPr="00A2441A">
        <w:rPr>
          <w:sz w:val="20"/>
          <w:szCs w:val="20"/>
          <w:lang w:val="sq-AL" w:eastAsia="x-none"/>
        </w:rPr>
        <w:t>nj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rubrik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m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vete disa rekomandime n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lidhje me p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rmir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sime t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</w:t>
      </w:r>
      <w:r w:rsidR="00A2441A" w:rsidRPr="00A2441A">
        <w:rPr>
          <w:sz w:val="20"/>
          <w:szCs w:val="20"/>
          <w:lang w:val="sq-AL" w:eastAsia="x-none"/>
        </w:rPr>
        <w:t>mund</w:t>
      </w:r>
      <w:r w:rsidR="00A2441A">
        <w:rPr>
          <w:sz w:val="20"/>
          <w:szCs w:val="20"/>
          <w:lang w:val="sq-AL" w:eastAsia="x-none"/>
        </w:rPr>
        <w:t>s</w:t>
      </w:r>
      <w:r w:rsidR="00A2441A" w:rsidRPr="00A2441A">
        <w:rPr>
          <w:sz w:val="20"/>
          <w:szCs w:val="20"/>
          <w:lang w:val="sq-AL" w:eastAsia="x-none"/>
        </w:rPr>
        <w:t>hme</w:t>
      </w:r>
      <w:r w:rsidRPr="00A2441A">
        <w:rPr>
          <w:sz w:val="20"/>
          <w:szCs w:val="20"/>
          <w:lang w:val="sq-AL" w:eastAsia="x-none"/>
        </w:rPr>
        <w:t xml:space="preserve"> te veprimtaris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s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KQZ-s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>, AMA dhe dispozitave t</w:t>
      </w:r>
      <w:r w:rsidR="00A2441A">
        <w:rPr>
          <w:sz w:val="20"/>
          <w:szCs w:val="20"/>
          <w:lang w:val="sq-AL" w:eastAsia="x-none"/>
        </w:rPr>
        <w:t>ë</w:t>
      </w:r>
      <w:r w:rsidRPr="00A2441A">
        <w:rPr>
          <w:sz w:val="20"/>
          <w:szCs w:val="20"/>
          <w:lang w:val="sq-AL" w:eastAsia="x-none"/>
        </w:rPr>
        <w:t xml:space="preserve"> Kodit Zgjedhor.</w:t>
      </w:r>
    </w:p>
    <w:p w:rsidR="00883507" w:rsidRPr="00A2441A" w:rsidRDefault="00883507" w:rsidP="00F01B8B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</w:p>
    <w:p w:rsidR="00883507" w:rsidRPr="00A2441A" w:rsidRDefault="00883507" w:rsidP="00F01B8B">
      <w:pPr>
        <w:pStyle w:val="BodyText"/>
        <w:spacing w:line="276" w:lineRule="auto"/>
        <w:jc w:val="both"/>
        <w:rPr>
          <w:b w:val="0"/>
          <w:sz w:val="10"/>
          <w:szCs w:val="10"/>
          <w:lang w:val="sq-AL"/>
        </w:rPr>
      </w:pPr>
    </w:p>
    <w:p w:rsidR="00227C2C" w:rsidRPr="00A2441A" w:rsidRDefault="00227C2C" w:rsidP="00F01B8B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  <w:r w:rsidRPr="00A2441A">
        <w:rPr>
          <w:b w:val="0"/>
          <w:sz w:val="20"/>
          <w:szCs w:val="20"/>
          <w:lang w:val="sq-AL"/>
        </w:rPr>
        <w:t>BMM-ja  në raportin e saj të paraqitur pranë KQZ-së, ka arritur në këto përfundime:</w:t>
      </w:r>
    </w:p>
    <w:p w:rsidR="00227C2C" w:rsidRPr="00A2441A" w:rsidRDefault="00227C2C" w:rsidP="00F01B8B">
      <w:pPr>
        <w:pStyle w:val="BodyText"/>
        <w:spacing w:line="276" w:lineRule="auto"/>
        <w:jc w:val="both"/>
        <w:rPr>
          <w:b w:val="0"/>
          <w:sz w:val="20"/>
          <w:szCs w:val="20"/>
          <w:lang w:val="sq-AL"/>
        </w:rPr>
      </w:pPr>
    </w:p>
    <w:bookmarkEnd w:id="0"/>
    <w:bookmarkEnd w:id="1"/>
    <w:bookmarkEnd w:id="2"/>
    <w:bookmarkEnd w:id="3"/>
    <w:p w:rsidR="001528AD" w:rsidRPr="00A2441A" w:rsidRDefault="001528AD" w:rsidP="00F01B8B">
      <w:pPr>
        <w:numPr>
          <w:ilvl w:val="0"/>
          <w:numId w:val="18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Në edicionet informative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TVSH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150.10 minuta për PS dhe 169.00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Top Channel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294.87 minuta për PS dhe 256.87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Tv Klan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346.48 minuta për PS dhe 253.23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Vizion Plus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A2441A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328.08 minuta për PS dhe 302.63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UTV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745.73 minuta për PS dhe 706.08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Scan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176.15 minuta për PS dhe 131.87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Channel One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197.52 minuta për PS dhe 195.93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 24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1600 minuta për PS dhe 1523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Ora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2396 minuta për PS dhe 2454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ABC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2172 minuta për PS dhe 2188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Report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2310 minuta për PS dhe 2312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Top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2511 minuta për PS dhe 2481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Radio Tirana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45.98 minuta për PS dhe 46.85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Top Albania Radio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52.75 minuta për PS dhe 33.72 për PD. (Për listën e plotë të subjekteve shiko tabelat bashkëngjitur)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18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Në debatet televizive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debatet televizive, emisionet dhe intervistat operatorët kanë respektuar balancën e përfaqësimit për subjektet zgjedhore.</w:t>
      </w:r>
    </w:p>
    <w:p w:rsidR="00A2441A" w:rsidRDefault="00A2441A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A2441A" w:rsidRPr="00A2441A" w:rsidRDefault="00A2441A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18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lastRenderedPageBreak/>
        <w:t>Reklamat politike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TV Klan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80.4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26.9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10.1 minuta</w:t>
      </w:r>
    </w:p>
    <w:p w:rsidR="001528AD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PDIU</w:t>
      </w:r>
      <w:r w:rsidRPr="00A2441A">
        <w:rPr>
          <w:rFonts w:eastAsia="Times New Roman"/>
          <w:sz w:val="20"/>
          <w:szCs w:val="20"/>
          <w:lang w:val="sq-AL"/>
        </w:rPr>
        <w:tab/>
        <w:t>1 minuta</w:t>
      </w:r>
    </w:p>
    <w:p w:rsidR="00A2441A" w:rsidRPr="00A2441A" w:rsidRDefault="00A2441A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Top Channel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 88.4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 34.4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39.43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PDIU 2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Vizion Plus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80.68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 14.9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s24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 82.7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51.9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 39.3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PDIU 27.9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Report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89.7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33.2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Aleanca Popullore 7.2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PDIU  13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Ora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63.1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29.73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11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PDIU 6.8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ABC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ind w:left="720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 81.7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26.07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PD 46.7 minuta</w:t>
      </w:r>
    </w:p>
    <w:p w:rsidR="001528AD" w:rsidRPr="00A2441A" w:rsidRDefault="00A2441A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lastRenderedPageBreak/>
        <w:t>Top Ne</w:t>
      </w:r>
      <w:r w:rsidR="00E34696">
        <w:rPr>
          <w:rFonts w:eastAsia="Times New Roman"/>
          <w:b/>
          <w:sz w:val="20"/>
          <w:szCs w:val="20"/>
          <w:lang w:val="sq-AL"/>
        </w:rPr>
        <w:t>ë</w:t>
      </w:r>
      <w:r w:rsidR="001528AD" w:rsidRPr="00A2441A">
        <w:rPr>
          <w:rFonts w:eastAsia="Times New Roman"/>
          <w:b/>
          <w:sz w:val="20"/>
          <w:szCs w:val="20"/>
          <w:lang w:val="sq-AL"/>
        </w:rPr>
        <w:t>s</w:t>
      </w:r>
    </w:p>
    <w:p w:rsidR="001528AD" w:rsidRPr="00A2441A" w:rsidRDefault="001528AD" w:rsidP="00F01B8B">
      <w:pPr>
        <w:spacing w:line="276" w:lineRule="auto"/>
        <w:ind w:left="720"/>
        <w:jc w:val="both"/>
        <w:rPr>
          <w:rFonts w:eastAsia="Times New Roman"/>
          <w:sz w:val="20"/>
          <w:szCs w:val="20"/>
          <w:lang w:val="sq-AL"/>
        </w:rPr>
      </w:pPr>
    </w:p>
    <w:p w:rsidR="00A2441A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LSI 37.8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9"/>
        </w:numPr>
        <w:spacing w:line="276" w:lineRule="auto"/>
        <w:ind w:left="360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Channel One</w:t>
      </w:r>
    </w:p>
    <w:p w:rsidR="001528AD" w:rsidRPr="00A2441A" w:rsidRDefault="001528AD" w:rsidP="00F01B8B">
      <w:pPr>
        <w:spacing w:line="276" w:lineRule="auto"/>
        <w:ind w:left="360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ind w:left="360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PS 5.8 minuta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18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Operatorët me transmetimet nga rrethet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BERAT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0"/>
        </w:num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 xml:space="preserve">Glob Tv 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 xml:space="preserve"> 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274.79 minuta për PS dhe 309.41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KORCE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1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 xml:space="preserve">Lobi 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510.5 minuta për PS dhe 255.4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A2441A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G</w:t>
      </w:r>
      <w:r w:rsidR="00212CB3">
        <w:rPr>
          <w:rFonts w:eastAsia="Times New Roman"/>
          <w:b/>
          <w:sz w:val="20"/>
          <w:szCs w:val="20"/>
          <w:lang w:val="sq-AL"/>
        </w:rPr>
        <w:t>JIROKASTËR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2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Alpo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1003 minuta për PS dhe 963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2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Tv Gjirokastra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528 minuta për PS dhe 510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2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Channel 7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88 minuta për PS dhe 28 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E</w:t>
      </w:r>
      <w:r w:rsidR="00212CB3">
        <w:rPr>
          <w:rFonts w:eastAsia="Times New Roman"/>
          <w:b/>
          <w:sz w:val="20"/>
          <w:szCs w:val="20"/>
          <w:lang w:val="sq-AL"/>
        </w:rPr>
        <w:t>LBASAN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3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Best Channel</w:t>
      </w:r>
    </w:p>
    <w:p w:rsidR="001528AD" w:rsidRPr="00A2441A" w:rsidRDefault="001528AD" w:rsidP="00F01B8B">
      <w:pPr>
        <w:spacing w:line="276" w:lineRule="auto"/>
        <w:ind w:left="720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349.17  minuta për PS dhe 341.45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3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Skampa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329.05 minuta për PS dhe 260.15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3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Egnatia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A2441A" w:rsidRPr="00F01B8B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254.45 minuta për PS dhe 260.47 për PD</w:t>
      </w:r>
    </w:p>
    <w:p w:rsidR="001528AD" w:rsidRPr="00A2441A" w:rsidRDefault="001528AD" w:rsidP="00F01B8B">
      <w:pPr>
        <w:spacing w:line="276" w:lineRule="auto"/>
        <w:ind w:firstLine="720"/>
        <w:jc w:val="both"/>
        <w:rPr>
          <w:rFonts w:eastAsia="Times New Roman"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F</w:t>
      </w:r>
      <w:r w:rsidR="00212CB3">
        <w:rPr>
          <w:rFonts w:eastAsia="Times New Roman"/>
          <w:b/>
          <w:sz w:val="20"/>
          <w:szCs w:val="20"/>
          <w:lang w:val="sq-AL"/>
        </w:rPr>
        <w:t>IER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4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Apolon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424.14 minuta për PS dhe 440.38 për PD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numPr>
          <w:ilvl w:val="0"/>
          <w:numId w:val="24"/>
        </w:num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b/>
          <w:sz w:val="20"/>
          <w:szCs w:val="20"/>
          <w:lang w:val="sq-AL"/>
        </w:rPr>
        <w:t>Kombi Tv</w:t>
      </w: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</w:p>
    <w:p w:rsidR="001528AD" w:rsidRPr="00A2441A" w:rsidRDefault="001528AD" w:rsidP="00F01B8B">
      <w:pPr>
        <w:spacing w:line="276" w:lineRule="auto"/>
        <w:jc w:val="both"/>
        <w:rPr>
          <w:rFonts w:eastAsia="Times New Roman"/>
          <w:b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Në edicionet informative 479.99 minuta për PS dhe 459.5 për PD</w:t>
      </w:r>
    </w:p>
    <w:p w:rsidR="001528AD" w:rsidRPr="00A2441A" w:rsidRDefault="001528AD" w:rsidP="00F01B8B">
      <w:pPr>
        <w:spacing w:line="276" w:lineRule="auto"/>
        <w:ind w:firstLine="720"/>
        <w:jc w:val="both"/>
        <w:rPr>
          <w:rFonts w:eastAsia="Times New Roman"/>
          <w:sz w:val="20"/>
          <w:szCs w:val="20"/>
          <w:lang w:val="sq-AL"/>
        </w:rPr>
      </w:pPr>
    </w:p>
    <w:p w:rsidR="008B61F0" w:rsidRDefault="008C3920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 w:rsidRPr="00A2441A">
        <w:rPr>
          <w:rFonts w:eastAsia="Times New Roman"/>
          <w:sz w:val="20"/>
          <w:szCs w:val="20"/>
          <w:lang w:val="sq-AL"/>
        </w:rPr>
        <w:t>Raporti i BMM nuk shoq</w:t>
      </w:r>
      <w:r w:rsidR="00A2441A">
        <w:rPr>
          <w:rFonts w:eastAsia="Times New Roman"/>
          <w:sz w:val="20"/>
          <w:szCs w:val="20"/>
          <w:lang w:val="sq-AL"/>
        </w:rPr>
        <w:t>ë</w:t>
      </w:r>
      <w:r w:rsidRPr="00A2441A">
        <w:rPr>
          <w:rFonts w:eastAsia="Times New Roman"/>
          <w:sz w:val="20"/>
          <w:szCs w:val="20"/>
          <w:lang w:val="sq-AL"/>
        </w:rPr>
        <w:t>rohet me masa administrative</w:t>
      </w:r>
      <w:r w:rsidR="008B61F0">
        <w:rPr>
          <w:rFonts w:eastAsia="Times New Roman"/>
          <w:sz w:val="20"/>
          <w:szCs w:val="20"/>
          <w:lang w:val="sq-AL"/>
        </w:rPr>
        <w:t>.</w:t>
      </w:r>
    </w:p>
    <w:p w:rsidR="001528AD" w:rsidRPr="00A2441A" w:rsidRDefault="008B61F0" w:rsidP="00F01B8B">
      <w:pPr>
        <w:spacing w:line="276" w:lineRule="auto"/>
        <w:jc w:val="both"/>
        <w:rPr>
          <w:rFonts w:eastAsia="Times New Roman"/>
          <w:sz w:val="20"/>
          <w:szCs w:val="20"/>
          <w:lang w:val="sq-AL"/>
        </w:rPr>
      </w:pPr>
      <w:r>
        <w:rPr>
          <w:rFonts w:eastAsia="Times New Roman"/>
          <w:sz w:val="20"/>
          <w:szCs w:val="20"/>
          <w:lang w:val="sq-AL"/>
        </w:rPr>
        <w:t>KQZ referuar nenit 85, pika 3 t</w:t>
      </w:r>
      <w:r w:rsidR="00E34696">
        <w:rPr>
          <w:rFonts w:eastAsia="Times New Roman"/>
          <w:sz w:val="20"/>
          <w:szCs w:val="20"/>
          <w:lang w:val="sq-AL"/>
        </w:rPr>
        <w:t>ë</w:t>
      </w:r>
      <w:r>
        <w:rPr>
          <w:rFonts w:eastAsia="Times New Roman"/>
          <w:sz w:val="20"/>
          <w:szCs w:val="20"/>
          <w:lang w:val="sq-AL"/>
        </w:rPr>
        <w:t xml:space="preserve"> Kodit Zgjedhor s</w:t>
      </w:r>
      <w:r w:rsidR="00E34696">
        <w:rPr>
          <w:rFonts w:eastAsia="Times New Roman"/>
          <w:sz w:val="20"/>
          <w:szCs w:val="20"/>
          <w:lang w:val="sq-AL"/>
        </w:rPr>
        <w:t>ë</w:t>
      </w:r>
      <w:r>
        <w:rPr>
          <w:rFonts w:eastAsia="Times New Roman"/>
          <w:sz w:val="20"/>
          <w:szCs w:val="20"/>
          <w:lang w:val="sq-AL"/>
        </w:rPr>
        <w:t xml:space="preserve"> bashku me raportin e BMM, shqyrtoi dhe ankes</w:t>
      </w:r>
      <w:r w:rsidR="00E34696">
        <w:rPr>
          <w:rFonts w:eastAsia="Times New Roman"/>
          <w:sz w:val="20"/>
          <w:szCs w:val="20"/>
          <w:lang w:val="sq-AL"/>
        </w:rPr>
        <w:t>ë</w:t>
      </w:r>
      <w:r>
        <w:rPr>
          <w:rFonts w:eastAsia="Times New Roman"/>
          <w:sz w:val="20"/>
          <w:szCs w:val="20"/>
          <w:lang w:val="sq-AL"/>
        </w:rPr>
        <w:t>n e subjektit zgjedhor Partia L</w:t>
      </w:r>
      <w:r w:rsidR="00E34696">
        <w:rPr>
          <w:rFonts w:eastAsia="Times New Roman"/>
          <w:sz w:val="20"/>
          <w:szCs w:val="20"/>
          <w:lang w:val="sq-AL"/>
        </w:rPr>
        <w:t>ë</w:t>
      </w:r>
      <w:r>
        <w:rPr>
          <w:rFonts w:eastAsia="Times New Roman"/>
          <w:sz w:val="20"/>
          <w:szCs w:val="20"/>
          <w:lang w:val="sq-AL"/>
        </w:rPr>
        <w:t>vizja Socialiste p</w:t>
      </w:r>
      <w:r w:rsidR="00E34696">
        <w:rPr>
          <w:rFonts w:eastAsia="Times New Roman"/>
          <w:sz w:val="20"/>
          <w:szCs w:val="20"/>
          <w:lang w:val="sq-AL"/>
        </w:rPr>
        <w:t>ë</w:t>
      </w:r>
      <w:r>
        <w:rPr>
          <w:rFonts w:eastAsia="Times New Roman"/>
          <w:sz w:val="20"/>
          <w:szCs w:val="20"/>
          <w:lang w:val="sq-AL"/>
        </w:rPr>
        <w:t xml:space="preserve">r Integrim. </w:t>
      </w:r>
      <w:r w:rsidR="00E34696">
        <w:rPr>
          <w:rFonts w:eastAsia="Times New Roman"/>
          <w:sz w:val="20"/>
          <w:szCs w:val="20"/>
          <w:lang w:val="sq-AL"/>
        </w:rPr>
        <w:t xml:space="preserve">Nga shqyrtimi i raportit si dhe referuar shpjegimet që anëtarët e BMM deklaruan në KQZ, rezultoi se ankesa e LSI është e pambështetur në ligj.   </w:t>
      </w:r>
      <w:r>
        <w:rPr>
          <w:rFonts w:eastAsia="Times New Roman"/>
          <w:sz w:val="20"/>
          <w:szCs w:val="20"/>
          <w:lang w:val="sq-AL"/>
        </w:rPr>
        <w:t xml:space="preserve"> </w:t>
      </w:r>
      <w:r w:rsidR="008C3920" w:rsidRPr="00A2441A">
        <w:rPr>
          <w:rFonts w:eastAsia="Times New Roman"/>
          <w:sz w:val="20"/>
          <w:szCs w:val="20"/>
          <w:lang w:val="sq-AL"/>
        </w:rPr>
        <w:t xml:space="preserve"> </w:t>
      </w:r>
    </w:p>
    <w:p w:rsidR="008C3920" w:rsidRPr="00A2441A" w:rsidRDefault="008C3920" w:rsidP="00F01B8B">
      <w:pPr>
        <w:spacing w:line="276" w:lineRule="auto"/>
        <w:rPr>
          <w:b/>
          <w:bCs/>
          <w:sz w:val="20"/>
          <w:szCs w:val="20"/>
          <w:lang w:val="sq-AL"/>
        </w:rPr>
      </w:pPr>
    </w:p>
    <w:p w:rsidR="008C3920" w:rsidRPr="00A2441A" w:rsidRDefault="008C3920" w:rsidP="00F01B8B">
      <w:pPr>
        <w:spacing w:line="276" w:lineRule="auto"/>
        <w:jc w:val="center"/>
        <w:rPr>
          <w:b/>
          <w:bCs/>
          <w:sz w:val="20"/>
          <w:szCs w:val="20"/>
          <w:lang w:val="sq-AL"/>
        </w:rPr>
      </w:pPr>
    </w:p>
    <w:p w:rsidR="00227C2C" w:rsidRPr="00A2441A" w:rsidRDefault="00227C2C" w:rsidP="00F01B8B">
      <w:pPr>
        <w:spacing w:line="276" w:lineRule="auto"/>
        <w:jc w:val="center"/>
        <w:rPr>
          <w:b/>
          <w:bCs/>
          <w:sz w:val="20"/>
          <w:szCs w:val="20"/>
          <w:lang w:val="sq-AL"/>
        </w:rPr>
      </w:pPr>
      <w:r w:rsidRPr="00A2441A">
        <w:rPr>
          <w:b/>
          <w:bCs/>
          <w:sz w:val="20"/>
          <w:szCs w:val="20"/>
          <w:lang w:val="sq-AL"/>
        </w:rPr>
        <w:t>PËR KËTË ARSYE</w:t>
      </w:r>
    </w:p>
    <w:p w:rsidR="00227C2C" w:rsidRPr="00A2441A" w:rsidRDefault="00227C2C" w:rsidP="00F01B8B">
      <w:pPr>
        <w:spacing w:line="276" w:lineRule="auto"/>
        <w:jc w:val="center"/>
        <w:rPr>
          <w:b/>
          <w:i/>
          <w:sz w:val="20"/>
          <w:szCs w:val="20"/>
          <w:lang w:val="sq-AL"/>
        </w:rPr>
      </w:pPr>
    </w:p>
    <w:p w:rsidR="00227C2C" w:rsidRPr="00A2441A" w:rsidRDefault="00227C2C" w:rsidP="00F01B8B">
      <w:pPr>
        <w:spacing w:line="276" w:lineRule="auto"/>
        <w:jc w:val="both"/>
        <w:rPr>
          <w:sz w:val="20"/>
          <w:szCs w:val="20"/>
          <w:lang w:val="sq-AL"/>
        </w:rPr>
      </w:pPr>
      <w:r w:rsidRPr="00A2441A">
        <w:rPr>
          <w:bCs/>
          <w:sz w:val="20"/>
          <w:szCs w:val="20"/>
          <w:lang w:val="sq-AL"/>
        </w:rPr>
        <w:t xml:space="preserve">Komisioni Qendror i Zgjedhjeve mbështetur në nenin </w:t>
      </w:r>
      <w:r w:rsidRPr="00A2441A">
        <w:rPr>
          <w:sz w:val="20"/>
          <w:szCs w:val="20"/>
          <w:lang w:val="sq-AL"/>
        </w:rPr>
        <w:t>23, pika 1 g</w:t>
      </w:r>
      <w:r w:rsidR="007C344C" w:rsidRPr="00A2441A">
        <w:rPr>
          <w:sz w:val="20"/>
          <w:szCs w:val="20"/>
          <w:lang w:val="sq-AL"/>
        </w:rPr>
        <w:t>e</w:t>
      </w:r>
      <w:r w:rsidRPr="00A2441A">
        <w:rPr>
          <w:sz w:val="20"/>
          <w:szCs w:val="20"/>
          <w:lang w:val="sq-AL"/>
        </w:rPr>
        <w:t>rma a dhe neni 85 i Ligjit nr.10019, datë 29.12.2008 “Kodi Zgjedhor i Republikës së Shqipërisë”</w:t>
      </w:r>
      <w:r w:rsidR="003637A8" w:rsidRPr="00A2441A">
        <w:rPr>
          <w:sz w:val="20"/>
          <w:szCs w:val="20"/>
          <w:lang w:val="sq-AL"/>
        </w:rPr>
        <w:t>, i ndryshuar,</w:t>
      </w:r>
    </w:p>
    <w:p w:rsidR="00323E3F" w:rsidRPr="00A2441A" w:rsidRDefault="00323E3F" w:rsidP="00F01B8B">
      <w:pPr>
        <w:spacing w:line="276" w:lineRule="auto"/>
        <w:jc w:val="both"/>
        <w:rPr>
          <w:sz w:val="20"/>
          <w:szCs w:val="20"/>
          <w:lang w:val="sq-AL"/>
        </w:rPr>
      </w:pPr>
    </w:p>
    <w:p w:rsidR="00F01B8B" w:rsidRDefault="00F01B8B" w:rsidP="00F01B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  <w:lang w:val="sq-AL"/>
        </w:rPr>
      </w:pPr>
    </w:p>
    <w:p w:rsidR="00227C2C" w:rsidRPr="00A2441A" w:rsidRDefault="00227C2C" w:rsidP="00F01B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sq-AL"/>
        </w:rPr>
      </w:pPr>
      <w:r w:rsidRPr="00A2441A">
        <w:rPr>
          <w:b/>
          <w:sz w:val="20"/>
          <w:szCs w:val="20"/>
          <w:lang w:val="sq-AL"/>
        </w:rPr>
        <w:t xml:space="preserve">V E N D 0 S </w:t>
      </w:r>
      <w:r w:rsidRPr="00A2441A">
        <w:rPr>
          <w:b/>
          <w:bCs/>
          <w:sz w:val="20"/>
          <w:szCs w:val="20"/>
          <w:lang w:val="sq-AL"/>
        </w:rPr>
        <w:t>I:</w:t>
      </w:r>
    </w:p>
    <w:p w:rsidR="00323E3F" w:rsidRPr="00A2441A" w:rsidRDefault="00323E3F" w:rsidP="00F01B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  <w:lang w:val="sq-AL"/>
        </w:rPr>
      </w:pPr>
    </w:p>
    <w:p w:rsidR="001528AD" w:rsidRPr="00F01B8B" w:rsidRDefault="001528AD" w:rsidP="00F01B8B">
      <w:pPr>
        <w:spacing w:line="276" w:lineRule="auto"/>
        <w:jc w:val="both"/>
        <w:rPr>
          <w:sz w:val="20"/>
          <w:szCs w:val="20"/>
          <w:lang w:val="sq-AL"/>
        </w:rPr>
      </w:pPr>
    </w:p>
    <w:p w:rsidR="00F01B8B" w:rsidRPr="00F01B8B" w:rsidRDefault="00F01B8B" w:rsidP="00F01B8B">
      <w:pPr>
        <w:tabs>
          <w:tab w:val="left" w:pos="0"/>
          <w:tab w:val="left" w:pos="270"/>
        </w:tabs>
        <w:spacing w:line="276" w:lineRule="auto"/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1.</w:t>
      </w:r>
      <w:r w:rsidRPr="00F01B8B">
        <w:rPr>
          <w:sz w:val="20"/>
          <w:szCs w:val="20"/>
          <w:lang w:val="sq-AL"/>
        </w:rPr>
        <w:t>T</w:t>
      </w:r>
      <w:r w:rsidRPr="00F01B8B">
        <w:rPr>
          <w:bCs/>
          <w:sz w:val="20"/>
          <w:szCs w:val="20"/>
          <w:lang w:val="sq-AL"/>
        </w:rPr>
        <w:t xml:space="preserve">ë miratojë Raportin Perfundimtar Të Bordit të Monitorimit të Medias nga data 26.05.2017     </w:t>
      </w:r>
    </w:p>
    <w:p w:rsidR="001528AD" w:rsidRPr="00F01B8B" w:rsidRDefault="00F01B8B" w:rsidP="00F01B8B">
      <w:pPr>
        <w:tabs>
          <w:tab w:val="left" w:pos="0"/>
          <w:tab w:val="left" w:pos="270"/>
        </w:tabs>
        <w:spacing w:line="276" w:lineRule="auto"/>
        <w:jc w:val="both"/>
        <w:rPr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 xml:space="preserve">   </w:t>
      </w:r>
      <w:r w:rsidRPr="00F01B8B">
        <w:rPr>
          <w:bCs/>
          <w:sz w:val="20"/>
          <w:szCs w:val="20"/>
          <w:lang w:val="sq-AL"/>
        </w:rPr>
        <w:t>deri më datë 25.06.2017.</w:t>
      </w:r>
    </w:p>
    <w:p w:rsidR="001528AD" w:rsidRPr="00A2441A" w:rsidRDefault="001528AD" w:rsidP="00F01B8B">
      <w:pPr>
        <w:pStyle w:val="ListParagraph"/>
        <w:spacing w:line="276" w:lineRule="auto"/>
        <w:rPr>
          <w:sz w:val="20"/>
          <w:szCs w:val="20"/>
          <w:lang w:val="sq-AL"/>
        </w:rPr>
      </w:pPr>
    </w:p>
    <w:p w:rsidR="001528AD" w:rsidRPr="00A2441A" w:rsidRDefault="001528AD" w:rsidP="00323E3F">
      <w:pPr>
        <w:pStyle w:val="ListParagraph"/>
        <w:rPr>
          <w:sz w:val="20"/>
          <w:szCs w:val="20"/>
          <w:lang w:val="sq-AL"/>
        </w:rPr>
      </w:pPr>
    </w:p>
    <w:p w:rsidR="001528AD" w:rsidRPr="00E34696" w:rsidRDefault="001528AD" w:rsidP="00E34696">
      <w:pPr>
        <w:rPr>
          <w:sz w:val="20"/>
          <w:szCs w:val="20"/>
          <w:lang w:val="sq-AL"/>
        </w:rPr>
      </w:pPr>
    </w:p>
    <w:p w:rsidR="00323E3F" w:rsidRPr="00A2441A" w:rsidRDefault="00323E3F" w:rsidP="00323E3F">
      <w:pPr>
        <w:pStyle w:val="ListParagraph"/>
        <w:tabs>
          <w:tab w:val="left" w:pos="0"/>
          <w:tab w:val="left" w:pos="270"/>
        </w:tabs>
        <w:spacing w:line="276" w:lineRule="auto"/>
        <w:ind w:left="330"/>
        <w:jc w:val="both"/>
        <w:rPr>
          <w:sz w:val="10"/>
          <w:szCs w:val="10"/>
          <w:lang w:val="sq-AL"/>
        </w:rPr>
      </w:pPr>
    </w:p>
    <w:p w:rsidR="00DE7A6A" w:rsidRPr="00A2441A" w:rsidRDefault="00DE7A6A" w:rsidP="00F01B8B">
      <w:pPr>
        <w:spacing w:line="600" w:lineRule="auto"/>
        <w:jc w:val="both"/>
        <w:rPr>
          <w:b/>
          <w:sz w:val="20"/>
          <w:szCs w:val="20"/>
          <w:lang w:val="sq-AL"/>
        </w:rPr>
      </w:pPr>
      <w:bookmarkStart w:id="4" w:name="_GoBack"/>
      <w:bookmarkEnd w:id="4"/>
    </w:p>
    <w:sectPr w:rsidR="00DE7A6A" w:rsidRPr="00A2441A" w:rsidSect="008B61F0">
      <w:footerReference w:type="default" r:id="rId11"/>
      <w:pgSz w:w="12240" w:h="15840"/>
      <w:pgMar w:top="630" w:right="1041" w:bottom="1620" w:left="1620" w:header="18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0" w:rsidRDefault="005130F0" w:rsidP="00227C2C">
      <w:r>
        <w:separator/>
      </w:r>
    </w:p>
  </w:endnote>
  <w:endnote w:type="continuationSeparator" w:id="0">
    <w:p w:rsidR="005130F0" w:rsidRDefault="005130F0" w:rsidP="002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0" w:rsidRPr="002134F1" w:rsidRDefault="005130F0" w:rsidP="00442774">
    <w:pPr>
      <w:pStyle w:val="Footer"/>
      <w:pBdr>
        <w:bottom w:val="single" w:sz="4" w:space="0" w:color="auto"/>
      </w:pBdr>
      <w:rPr>
        <w:lang w:val="it-IT"/>
      </w:rPr>
    </w:pPr>
  </w:p>
  <w:p w:rsidR="005130F0" w:rsidRPr="002134F1" w:rsidRDefault="005130F0">
    <w:pPr>
      <w:pStyle w:val="Foot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673BA" wp14:editId="56F2843B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30F0" w:rsidRPr="00833AE6" w:rsidRDefault="005130F0">
    <w:pPr>
      <w:pStyle w:val="Footer"/>
      <w:rPr>
        <w:rFonts w:ascii="Verdana" w:hAnsi="Verdana"/>
        <w:b/>
        <w:sz w:val="18"/>
        <w:szCs w:val="18"/>
        <w:lang w:val="it-IT"/>
      </w:rPr>
    </w:pPr>
    <w:r w:rsidRPr="002134F1">
      <w:rPr>
        <w:lang w:val="it-IT"/>
      </w:rPr>
      <w:t xml:space="preserve"> </w:t>
    </w:r>
    <w:r>
      <w:rPr>
        <w:lang w:val="it-IT"/>
      </w:rPr>
      <w:t xml:space="preserve">                             </w:t>
    </w:r>
    <w:r>
      <w:rPr>
        <w:rFonts w:ascii="Verdana" w:hAnsi="Verdana"/>
        <w:b/>
        <w:sz w:val="18"/>
        <w:szCs w:val="18"/>
        <w:lang w:val="it-IT"/>
      </w:rPr>
      <w:t>Nr. 513  i Vendimit</w:t>
    </w:r>
    <w:r>
      <w:rPr>
        <w:rFonts w:ascii="Verdana" w:hAnsi="Verdana"/>
        <w:b/>
        <w:sz w:val="18"/>
        <w:szCs w:val="18"/>
        <w:lang w:val="it-IT"/>
      </w:rPr>
      <w:tab/>
      <w:t xml:space="preserve">   Datë 30.06.2017  e  Vendimit   Ora 13 : 00</w:t>
    </w:r>
    <w:r w:rsidRPr="00833AE6">
      <w:rPr>
        <w:rFonts w:ascii="Verdana" w:hAnsi="Verdana"/>
        <w:b/>
        <w:sz w:val="18"/>
        <w:szCs w:val="18"/>
        <w:lang w:val="it-IT"/>
      </w:rPr>
      <w:t xml:space="preserve"> e Vendimit</w:t>
    </w:r>
  </w:p>
  <w:p w:rsidR="005130F0" w:rsidRPr="00442774" w:rsidRDefault="005130F0" w:rsidP="007500E6">
    <w:pPr>
      <w:pStyle w:val="Footer"/>
      <w:ind w:left="1440"/>
      <w:rPr>
        <w:b/>
        <w:sz w:val="12"/>
        <w:szCs w:val="12"/>
        <w:lang w:val="it-IT"/>
      </w:rPr>
    </w:pPr>
  </w:p>
  <w:p w:rsidR="005130F0" w:rsidRDefault="005130F0" w:rsidP="007500E6">
    <w:pPr>
      <w:pStyle w:val="BodyText"/>
      <w:rPr>
        <w:b w:val="0"/>
        <w:sz w:val="16"/>
        <w:szCs w:val="16"/>
        <w:lang w:val="sq-AL"/>
      </w:rPr>
    </w:pPr>
    <w:r>
      <w:rPr>
        <w:b w:val="0"/>
        <w:sz w:val="16"/>
        <w:szCs w:val="16"/>
        <w:lang w:val="sq-AL"/>
      </w:rPr>
      <w:t xml:space="preserve">                          </w:t>
    </w:r>
    <w:r w:rsidRPr="00B40874">
      <w:rPr>
        <w:b w:val="0"/>
        <w:sz w:val="16"/>
        <w:szCs w:val="16"/>
        <w:lang w:val="sq-AL"/>
      </w:rPr>
      <w:t>P</w:t>
    </w:r>
    <w:r>
      <w:rPr>
        <w:b w:val="0"/>
        <w:sz w:val="16"/>
        <w:szCs w:val="16"/>
        <w:lang w:val="sq-AL"/>
      </w:rPr>
      <w:t>ë</w:t>
    </w:r>
    <w:r w:rsidRPr="00B40874">
      <w:rPr>
        <w:b w:val="0"/>
        <w:sz w:val="16"/>
        <w:szCs w:val="16"/>
        <w:lang w:val="sq-AL"/>
      </w:rPr>
      <w:t xml:space="preserve">r shqyrtimin e raportit të Bordit të Monitorimit të Medias për datën </w:t>
    </w:r>
    <w:r>
      <w:rPr>
        <w:b w:val="0"/>
        <w:sz w:val="16"/>
        <w:szCs w:val="16"/>
        <w:lang w:val="sq-AL"/>
      </w:rPr>
      <w:t>26</w:t>
    </w:r>
    <w:r w:rsidRPr="00B40874">
      <w:rPr>
        <w:b w:val="0"/>
        <w:sz w:val="16"/>
        <w:szCs w:val="16"/>
        <w:lang w:val="sq-AL"/>
      </w:rPr>
      <w:t>.0</w:t>
    </w:r>
    <w:r>
      <w:rPr>
        <w:b w:val="0"/>
        <w:sz w:val="16"/>
        <w:szCs w:val="16"/>
        <w:lang w:val="sq-AL"/>
      </w:rPr>
      <w:t>5</w:t>
    </w:r>
    <w:r w:rsidRPr="00B40874">
      <w:rPr>
        <w:b w:val="0"/>
        <w:sz w:val="16"/>
        <w:szCs w:val="16"/>
        <w:lang w:val="sq-AL"/>
      </w:rPr>
      <w:t>.201</w:t>
    </w:r>
    <w:r>
      <w:rPr>
        <w:b w:val="0"/>
        <w:sz w:val="16"/>
        <w:szCs w:val="16"/>
        <w:lang w:val="sq-AL"/>
      </w:rPr>
      <w:t xml:space="preserve">7 </w:t>
    </w:r>
  </w:p>
  <w:p w:rsidR="005130F0" w:rsidRPr="00B40874" w:rsidRDefault="005130F0" w:rsidP="007500E6">
    <w:pPr>
      <w:pStyle w:val="BodyText"/>
      <w:rPr>
        <w:b w:val="0"/>
        <w:sz w:val="16"/>
        <w:szCs w:val="16"/>
        <w:lang w:val="sq-AL"/>
      </w:rPr>
    </w:pPr>
    <w:r>
      <w:rPr>
        <w:b w:val="0"/>
        <w:sz w:val="16"/>
        <w:szCs w:val="16"/>
        <w:lang w:val="sq-AL"/>
      </w:rPr>
      <w:t>deri në datën 25.06.2017</w:t>
    </w:r>
    <w:r w:rsidRPr="00B40874">
      <w:rPr>
        <w:b w:val="0"/>
        <w:sz w:val="16"/>
        <w:szCs w:val="16"/>
        <w:lang w:val="sq-AL"/>
      </w:rPr>
      <w:t>.</w:t>
    </w:r>
  </w:p>
  <w:p w:rsidR="005130F0" w:rsidRPr="002134F1" w:rsidRDefault="005130F0" w:rsidP="007500E6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0" w:rsidRDefault="005130F0" w:rsidP="00227C2C">
      <w:r>
        <w:separator/>
      </w:r>
    </w:p>
  </w:footnote>
  <w:footnote w:type="continuationSeparator" w:id="0">
    <w:p w:rsidR="005130F0" w:rsidRDefault="005130F0" w:rsidP="0022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5F9"/>
    <w:multiLevelType w:val="hybridMultilevel"/>
    <w:tmpl w:val="19CCF7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345"/>
    <w:multiLevelType w:val="hybridMultilevel"/>
    <w:tmpl w:val="AF9803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2E0F"/>
    <w:multiLevelType w:val="hybridMultilevel"/>
    <w:tmpl w:val="313EA5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317"/>
    <w:multiLevelType w:val="hybridMultilevel"/>
    <w:tmpl w:val="5A888FC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14A4"/>
    <w:multiLevelType w:val="hybridMultilevel"/>
    <w:tmpl w:val="38C419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441F"/>
    <w:multiLevelType w:val="hybridMultilevel"/>
    <w:tmpl w:val="5B24FC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02D4"/>
    <w:multiLevelType w:val="hybridMultilevel"/>
    <w:tmpl w:val="EC94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7BD7"/>
    <w:multiLevelType w:val="hybridMultilevel"/>
    <w:tmpl w:val="51AC917C"/>
    <w:lvl w:ilvl="0" w:tplc="3F480D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174C"/>
    <w:multiLevelType w:val="hybridMultilevel"/>
    <w:tmpl w:val="F7541614"/>
    <w:lvl w:ilvl="0" w:tplc="58AA0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055D2"/>
    <w:multiLevelType w:val="hybridMultilevel"/>
    <w:tmpl w:val="9E0A8C62"/>
    <w:lvl w:ilvl="0" w:tplc="A36629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83A3D"/>
    <w:multiLevelType w:val="hybridMultilevel"/>
    <w:tmpl w:val="38C419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A06E2"/>
    <w:multiLevelType w:val="hybridMultilevel"/>
    <w:tmpl w:val="1B34E5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1036"/>
    <w:multiLevelType w:val="hybridMultilevel"/>
    <w:tmpl w:val="5B5A0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6DA5"/>
    <w:multiLevelType w:val="hybridMultilevel"/>
    <w:tmpl w:val="3F2009BC"/>
    <w:lvl w:ilvl="0" w:tplc="4B928C50">
      <w:start w:val="1"/>
      <w:numFmt w:val="decimal"/>
      <w:lvlText w:val="%1-"/>
      <w:lvlJc w:val="left"/>
      <w:pPr>
        <w:ind w:left="45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A191FD9"/>
    <w:multiLevelType w:val="hybridMultilevel"/>
    <w:tmpl w:val="07661FBC"/>
    <w:lvl w:ilvl="0" w:tplc="3942F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D14FAD"/>
    <w:multiLevelType w:val="hybridMultilevel"/>
    <w:tmpl w:val="3C1C5B44"/>
    <w:lvl w:ilvl="0" w:tplc="1BF28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55A6"/>
    <w:multiLevelType w:val="hybridMultilevel"/>
    <w:tmpl w:val="C84EE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5C5059"/>
    <w:multiLevelType w:val="hybridMultilevel"/>
    <w:tmpl w:val="688C188A"/>
    <w:lvl w:ilvl="0" w:tplc="E55E0790">
      <w:start w:val="1"/>
      <w:numFmt w:val="decimal"/>
      <w:lvlText w:val="%1-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4D806E72"/>
    <w:multiLevelType w:val="hybridMultilevel"/>
    <w:tmpl w:val="22A69BAA"/>
    <w:lvl w:ilvl="0" w:tplc="62EA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3541D"/>
    <w:multiLevelType w:val="hybridMultilevel"/>
    <w:tmpl w:val="277407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65AFC"/>
    <w:multiLevelType w:val="hybridMultilevel"/>
    <w:tmpl w:val="BE80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72A76"/>
    <w:multiLevelType w:val="hybridMultilevel"/>
    <w:tmpl w:val="C8B458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069AD"/>
    <w:multiLevelType w:val="hybridMultilevel"/>
    <w:tmpl w:val="DBEA58E6"/>
    <w:lvl w:ilvl="0" w:tplc="B2A84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C28A6"/>
    <w:multiLevelType w:val="hybridMultilevel"/>
    <w:tmpl w:val="89120562"/>
    <w:lvl w:ilvl="0" w:tplc="4CEAF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A59F7"/>
    <w:multiLevelType w:val="hybridMultilevel"/>
    <w:tmpl w:val="FCBA0BE4"/>
    <w:lvl w:ilvl="0" w:tplc="94E2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06338"/>
    <w:multiLevelType w:val="hybridMultilevel"/>
    <w:tmpl w:val="645A42A8"/>
    <w:lvl w:ilvl="0" w:tplc="3FF4FC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D405504"/>
    <w:multiLevelType w:val="hybridMultilevel"/>
    <w:tmpl w:val="7C42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4"/>
  </w:num>
  <w:num w:numId="5">
    <w:abstractNumId w:val="23"/>
  </w:num>
  <w:num w:numId="6">
    <w:abstractNumId w:val="24"/>
  </w:num>
  <w:num w:numId="7">
    <w:abstractNumId w:val="7"/>
  </w:num>
  <w:num w:numId="8">
    <w:abstractNumId w:val="13"/>
  </w:num>
  <w:num w:numId="9">
    <w:abstractNumId w:val="0"/>
  </w:num>
  <w:num w:numId="10">
    <w:abstractNumId w:val="19"/>
  </w:num>
  <w:num w:numId="11">
    <w:abstractNumId w:val="10"/>
  </w:num>
  <w:num w:numId="12">
    <w:abstractNumId w:val="25"/>
  </w:num>
  <w:num w:numId="13">
    <w:abstractNumId w:val="18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26"/>
  </w:num>
  <w:num w:numId="26">
    <w:abstractNumId w:val="14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2C"/>
    <w:rsid w:val="00011D13"/>
    <w:rsid w:val="00020A38"/>
    <w:rsid w:val="00023EE8"/>
    <w:rsid w:val="00060164"/>
    <w:rsid w:val="00071120"/>
    <w:rsid w:val="000B4BE0"/>
    <w:rsid w:val="000C799E"/>
    <w:rsid w:val="00124DBA"/>
    <w:rsid w:val="001528AD"/>
    <w:rsid w:val="00182DFC"/>
    <w:rsid w:val="001B070D"/>
    <w:rsid w:val="001B7901"/>
    <w:rsid w:val="001E0558"/>
    <w:rsid w:val="001E509B"/>
    <w:rsid w:val="0021007B"/>
    <w:rsid w:val="00212CB3"/>
    <w:rsid w:val="00227C2C"/>
    <w:rsid w:val="002419CF"/>
    <w:rsid w:val="00245D49"/>
    <w:rsid w:val="002572D9"/>
    <w:rsid w:val="002600A0"/>
    <w:rsid w:val="002904BF"/>
    <w:rsid w:val="002A1FE2"/>
    <w:rsid w:val="002C70C9"/>
    <w:rsid w:val="002D192E"/>
    <w:rsid w:val="002F4742"/>
    <w:rsid w:val="00316A02"/>
    <w:rsid w:val="00323E3F"/>
    <w:rsid w:val="003300ED"/>
    <w:rsid w:val="003637A8"/>
    <w:rsid w:val="00373177"/>
    <w:rsid w:val="00386A15"/>
    <w:rsid w:val="003A1B0F"/>
    <w:rsid w:val="003F1F9C"/>
    <w:rsid w:val="00400556"/>
    <w:rsid w:val="00413204"/>
    <w:rsid w:val="00442774"/>
    <w:rsid w:val="00446555"/>
    <w:rsid w:val="00454F96"/>
    <w:rsid w:val="004621F9"/>
    <w:rsid w:val="004B0976"/>
    <w:rsid w:val="004C50DC"/>
    <w:rsid w:val="004F2945"/>
    <w:rsid w:val="004F6540"/>
    <w:rsid w:val="004F75EA"/>
    <w:rsid w:val="005130F0"/>
    <w:rsid w:val="00546D88"/>
    <w:rsid w:val="0055721E"/>
    <w:rsid w:val="005851C1"/>
    <w:rsid w:val="005C3BAD"/>
    <w:rsid w:val="005D65E4"/>
    <w:rsid w:val="005E6945"/>
    <w:rsid w:val="006949F4"/>
    <w:rsid w:val="00697013"/>
    <w:rsid w:val="006A5300"/>
    <w:rsid w:val="006D3451"/>
    <w:rsid w:val="006D542D"/>
    <w:rsid w:val="007103A6"/>
    <w:rsid w:val="00713050"/>
    <w:rsid w:val="0074072F"/>
    <w:rsid w:val="007500E6"/>
    <w:rsid w:val="007A7147"/>
    <w:rsid w:val="007A7985"/>
    <w:rsid w:val="007C344C"/>
    <w:rsid w:val="007E1B61"/>
    <w:rsid w:val="007E54B8"/>
    <w:rsid w:val="00831953"/>
    <w:rsid w:val="008507F2"/>
    <w:rsid w:val="00853200"/>
    <w:rsid w:val="00864285"/>
    <w:rsid w:val="008642EB"/>
    <w:rsid w:val="0087593B"/>
    <w:rsid w:val="00883507"/>
    <w:rsid w:val="008B61F0"/>
    <w:rsid w:val="008C3920"/>
    <w:rsid w:val="008D69DA"/>
    <w:rsid w:val="008F453C"/>
    <w:rsid w:val="00905E70"/>
    <w:rsid w:val="00915273"/>
    <w:rsid w:val="009245F2"/>
    <w:rsid w:val="00937E97"/>
    <w:rsid w:val="009569D1"/>
    <w:rsid w:val="00962722"/>
    <w:rsid w:val="00963BFF"/>
    <w:rsid w:val="009B0649"/>
    <w:rsid w:val="009C5F52"/>
    <w:rsid w:val="009E3269"/>
    <w:rsid w:val="00A026CA"/>
    <w:rsid w:val="00A06C84"/>
    <w:rsid w:val="00A2441A"/>
    <w:rsid w:val="00A67724"/>
    <w:rsid w:val="00AF7A20"/>
    <w:rsid w:val="00B32D59"/>
    <w:rsid w:val="00C15415"/>
    <w:rsid w:val="00C63BD7"/>
    <w:rsid w:val="00C94D21"/>
    <w:rsid w:val="00CB78DF"/>
    <w:rsid w:val="00CD451A"/>
    <w:rsid w:val="00CE2C2A"/>
    <w:rsid w:val="00CF1A66"/>
    <w:rsid w:val="00D376B4"/>
    <w:rsid w:val="00D50AE3"/>
    <w:rsid w:val="00D73D67"/>
    <w:rsid w:val="00D77588"/>
    <w:rsid w:val="00D80F91"/>
    <w:rsid w:val="00D837DB"/>
    <w:rsid w:val="00D918C1"/>
    <w:rsid w:val="00D94E0F"/>
    <w:rsid w:val="00DA3F0A"/>
    <w:rsid w:val="00DA5013"/>
    <w:rsid w:val="00DE7A6A"/>
    <w:rsid w:val="00E1785C"/>
    <w:rsid w:val="00E270FA"/>
    <w:rsid w:val="00E27AEE"/>
    <w:rsid w:val="00E34696"/>
    <w:rsid w:val="00F01B8B"/>
    <w:rsid w:val="00F07288"/>
    <w:rsid w:val="00F7489A"/>
    <w:rsid w:val="00F7547D"/>
    <w:rsid w:val="00F760B4"/>
    <w:rsid w:val="00F961A5"/>
    <w:rsid w:val="00FE1DC4"/>
    <w:rsid w:val="00FE29F8"/>
    <w:rsid w:val="00FE2F2E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2C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227C2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C2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227C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C2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27C2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27C2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227C2C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227C2C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2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C"/>
    <w:rPr>
      <w:rFonts w:ascii="Verdana" w:eastAsia="MS Mincho" w:hAnsi="Verdana" w:cs="Times New Roman"/>
    </w:rPr>
  </w:style>
  <w:style w:type="character" w:customStyle="1" w:styleId="apple-converted-space">
    <w:name w:val="apple-converted-space"/>
    <w:rsid w:val="006A5300"/>
  </w:style>
  <w:style w:type="paragraph" w:customStyle="1" w:styleId="m2482604618342778293listparagraph">
    <w:name w:val="m_2482604618342778293listparagraph"/>
    <w:basedOn w:val="Normal"/>
    <w:rsid w:val="006A53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DE7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F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2C"/>
    <w:pPr>
      <w:spacing w:after="0" w:line="240" w:lineRule="auto"/>
    </w:pPr>
    <w:rPr>
      <w:rFonts w:ascii="Verdana" w:eastAsia="MS Mincho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227C2C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C2C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227C2C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C2C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27C2C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27C2C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227C2C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227C2C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2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2C"/>
    <w:rPr>
      <w:rFonts w:ascii="Verdana" w:eastAsia="MS Mincho" w:hAnsi="Verdana" w:cs="Times New Roman"/>
    </w:rPr>
  </w:style>
  <w:style w:type="character" w:customStyle="1" w:styleId="apple-converted-space">
    <w:name w:val="apple-converted-space"/>
    <w:rsid w:val="006A5300"/>
  </w:style>
  <w:style w:type="paragraph" w:customStyle="1" w:styleId="m2482604618342778293listparagraph">
    <w:name w:val="m_2482604618342778293listparagraph"/>
    <w:basedOn w:val="Normal"/>
    <w:rsid w:val="006A53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DE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F5F2-1D65-4511-8D83-693EC2F9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2017-07-01T09:29:00Z</cp:lastPrinted>
  <dcterms:created xsi:type="dcterms:W3CDTF">2017-06-12T11:25:00Z</dcterms:created>
  <dcterms:modified xsi:type="dcterms:W3CDTF">2017-07-01T09:58:00Z</dcterms:modified>
</cp:coreProperties>
</file>